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0"/>
        <w:gridCol w:w="3440"/>
        <w:gridCol w:w="20"/>
      </w:tblGrid>
      <w:tr w:rsidR="000353FC">
        <w:trPr>
          <w:trHeight w:val="311"/>
        </w:trPr>
        <w:tc>
          <w:tcPr>
            <w:tcW w:w="6540" w:type="dxa"/>
            <w:vAlign w:val="bottom"/>
          </w:tcPr>
          <w:p w:rsidR="000353FC" w:rsidRDefault="002D55F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Принято на</w:t>
            </w:r>
          </w:p>
        </w:tc>
        <w:tc>
          <w:tcPr>
            <w:tcW w:w="3440" w:type="dxa"/>
            <w:vAlign w:val="bottom"/>
          </w:tcPr>
          <w:p w:rsidR="000353FC" w:rsidRDefault="000353F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53FC" w:rsidRDefault="000353FC">
            <w:pPr>
              <w:rPr>
                <w:sz w:val="1"/>
                <w:szCs w:val="1"/>
              </w:rPr>
            </w:pPr>
          </w:p>
        </w:tc>
      </w:tr>
      <w:tr w:rsidR="000353FC">
        <w:trPr>
          <w:trHeight w:val="312"/>
        </w:trPr>
        <w:tc>
          <w:tcPr>
            <w:tcW w:w="6540" w:type="dxa"/>
            <w:vAlign w:val="bottom"/>
          </w:tcPr>
          <w:p w:rsidR="000353FC" w:rsidRDefault="002D55F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педагогическом совете</w:t>
            </w:r>
          </w:p>
        </w:tc>
        <w:tc>
          <w:tcPr>
            <w:tcW w:w="3440" w:type="dxa"/>
            <w:vAlign w:val="bottom"/>
          </w:tcPr>
          <w:p w:rsidR="000353FC" w:rsidRDefault="002D55F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Утверждаю:</w:t>
            </w:r>
          </w:p>
        </w:tc>
        <w:tc>
          <w:tcPr>
            <w:tcW w:w="0" w:type="dxa"/>
            <w:vAlign w:val="bottom"/>
          </w:tcPr>
          <w:p w:rsidR="000353FC" w:rsidRDefault="000353FC">
            <w:pPr>
              <w:rPr>
                <w:sz w:val="1"/>
                <w:szCs w:val="1"/>
              </w:rPr>
            </w:pPr>
          </w:p>
        </w:tc>
      </w:tr>
      <w:tr w:rsidR="000353FC">
        <w:trPr>
          <w:trHeight w:val="312"/>
        </w:trPr>
        <w:tc>
          <w:tcPr>
            <w:tcW w:w="6540" w:type="dxa"/>
            <w:vAlign w:val="bottom"/>
          </w:tcPr>
          <w:p w:rsidR="000353FC" w:rsidRDefault="00AA55B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ГКОУ РД «Орджоникидзевская О</w:t>
            </w:r>
            <w:r w:rsidR="002D55F4"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ОШ</w:t>
            </w: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»</w:t>
            </w:r>
          </w:p>
        </w:tc>
        <w:tc>
          <w:tcPr>
            <w:tcW w:w="3440" w:type="dxa"/>
            <w:vAlign w:val="bottom"/>
          </w:tcPr>
          <w:p w:rsidR="000353FC" w:rsidRDefault="002D55F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0353FC" w:rsidRDefault="000353FC">
            <w:pPr>
              <w:rPr>
                <w:sz w:val="1"/>
                <w:szCs w:val="1"/>
              </w:rPr>
            </w:pPr>
          </w:p>
        </w:tc>
      </w:tr>
      <w:tr w:rsidR="000353FC">
        <w:trPr>
          <w:trHeight w:val="312"/>
        </w:trPr>
        <w:tc>
          <w:tcPr>
            <w:tcW w:w="6540" w:type="dxa"/>
            <w:vAlign w:val="bottom"/>
          </w:tcPr>
          <w:p w:rsidR="000353FC" w:rsidRDefault="002D55F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Прото</w:t>
            </w:r>
            <w:r w:rsidR="00AA55B7"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кол   №   от «___»__________2018</w:t>
            </w: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 xml:space="preserve"> г.</w:t>
            </w:r>
          </w:p>
        </w:tc>
        <w:tc>
          <w:tcPr>
            <w:tcW w:w="3440" w:type="dxa"/>
            <w:vAlign w:val="bottom"/>
          </w:tcPr>
          <w:p w:rsidR="000353FC" w:rsidRDefault="00AA55B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 xml:space="preserve">П.Н.  </w:t>
            </w:r>
            <w:proofErr w:type="spellStart"/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Хадалова</w:t>
            </w:r>
            <w:proofErr w:type="spellEnd"/>
            <w:r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 xml:space="preserve">    </w:t>
            </w:r>
          </w:p>
        </w:tc>
        <w:tc>
          <w:tcPr>
            <w:tcW w:w="0" w:type="dxa"/>
            <w:vAlign w:val="bottom"/>
          </w:tcPr>
          <w:p w:rsidR="000353FC" w:rsidRDefault="000353FC">
            <w:pPr>
              <w:rPr>
                <w:sz w:val="1"/>
                <w:szCs w:val="1"/>
              </w:rPr>
            </w:pPr>
          </w:p>
        </w:tc>
      </w:tr>
      <w:tr w:rsidR="000353FC" w:rsidRPr="002D55F4">
        <w:trPr>
          <w:trHeight w:val="318"/>
        </w:trPr>
        <w:tc>
          <w:tcPr>
            <w:tcW w:w="6540" w:type="dxa"/>
            <w:vMerge w:val="restart"/>
            <w:vAlign w:val="bottom"/>
          </w:tcPr>
          <w:p w:rsidR="000353FC" w:rsidRPr="002D55F4" w:rsidRDefault="002D55F4">
            <w:pPr>
              <w:ind w:left="4380"/>
              <w:rPr>
                <w:sz w:val="28"/>
                <w:szCs w:val="28"/>
              </w:rPr>
            </w:pPr>
            <w:r w:rsidRPr="002D55F4">
              <w:rPr>
                <w:rFonts w:eastAsia="Times New Roman"/>
                <w:b/>
                <w:bCs/>
                <w:color w:val="000008"/>
                <w:sz w:val="28"/>
                <w:szCs w:val="28"/>
              </w:rPr>
              <w:t>Положение</w:t>
            </w:r>
          </w:p>
        </w:tc>
        <w:tc>
          <w:tcPr>
            <w:tcW w:w="3440" w:type="dxa"/>
            <w:vAlign w:val="bottom"/>
          </w:tcPr>
          <w:p w:rsidR="000353FC" w:rsidRPr="002D55F4" w:rsidRDefault="00AA55B7">
            <w:pPr>
              <w:jc w:val="right"/>
              <w:rPr>
                <w:sz w:val="24"/>
                <w:szCs w:val="24"/>
              </w:rPr>
            </w:pPr>
            <w:r w:rsidRPr="002D55F4"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«___»__________2018</w:t>
            </w:r>
            <w:r w:rsidR="002D55F4" w:rsidRPr="002D55F4">
              <w:rPr>
                <w:rFonts w:eastAsia="Times New Roman"/>
                <w:b/>
                <w:bCs/>
                <w:color w:val="000008"/>
                <w:sz w:val="24"/>
                <w:szCs w:val="24"/>
              </w:rPr>
              <w:t>г.</w:t>
            </w:r>
          </w:p>
        </w:tc>
        <w:tc>
          <w:tcPr>
            <w:tcW w:w="0" w:type="dxa"/>
            <w:vAlign w:val="bottom"/>
          </w:tcPr>
          <w:p w:rsidR="000353FC" w:rsidRPr="002D55F4" w:rsidRDefault="000353FC">
            <w:pPr>
              <w:rPr>
                <w:sz w:val="24"/>
                <w:szCs w:val="24"/>
              </w:rPr>
            </w:pPr>
          </w:p>
        </w:tc>
      </w:tr>
      <w:tr w:rsidR="000353FC" w:rsidRPr="002D55F4">
        <w:trPr>
          <w:trHeight w:val="306"/>
        </w:trPr>
        <w:tc>
          <w:tcPr>
            <w:tcW w:w="6540" w:type="dxa"/>
            <w:vMerge/>
            <w:vAlign w:val="bottom"/>
          </w:tcPr>
          <w:p w:rsidR="000353FC" w:rsidRPr="002D55F4" w:rsidRDefault="000353FC">
            <w:pPr>
              <w:rPr>
                <w:sz w:val="28"/>
                <w:szCs w:val="28"/>
              </w:rPr>
            </w:pPr>
          </w:p>
        </w:tc>
        <w:tc>
          <w:tcPr>
            <w:tcW w:w="3440" w:type="dxa"/>
            <w:vAlign w:val="bottom"/>
          </w:tcPr>
          <w:p w:rsidR="000353FC" w:rsidRPr="002D55F4" w:rsidRDefault="000353FC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:rsidR="000353FC" w:rsidRPr="002D55F4" w:rsidRDefault="000353FC">
            <w:pPr>
              <w:rPr>
                <w:sz w:val="28"/>
                <w:szCs w:val="28"/>
              </w:rPr>
            </w:pPr>
          </w:p>
        </w:tc>
      </w:tr>
    </w:tbl>
    <w:p w:rsidR="000353FC" w:rsidRPr="002D55F4" w:rsidRDefault="002D55F4" w:rsidP="00AA55B7">
      <w:pPr>
        <w:numPr>
          <w:ilvl w:val="0"/>
          <w:numId w:val="1"/>
        </w:numPr>
        <w:tabs>
          <w:tab w:val="left" w:pos="1848"/>
        </w:tabs>
        <w:spacing w:line="331" w:lineRule="auto"/>
        <w:ind w:left="1843" w:right="1460" w:hanging="529"/>
        <w:rPr>
          <w:rFonts w:eastAsia="Times New Roman"/>
          <w:b/>
          <w:bCs/>
          <w:color w:val="000008"/>
          <w:sz w:val="28"/>
          <w:szCs w:val="28"/>
        </w:rPr>
      </w:pPr>
      <w:r w:rsidRPr="002D55F4">
        <w:rPr>
          <w:rFonts w:eastAsia="Times New Roman"/>
          <w:b/>
          <w:bCs/>
          <w:color w:val="000008"/>
          <w:sz w:val="28"/>
          <w:szCs w:val="28"/>
        </w:rPr>
        <w:t xml:space="preserve">порядке отчисления, исключения </w:t>
      </w:r>
      <w:proofErr w:type="gramStart"/>
      <w:r w:rsidRPr="002D55F4">
        <w:rPr>
          <w:rFonts w:eastAsia="Times New Roman"/>
          <w:b/>
          <w:bCs/>
          <w:color w:val="000008"/>
          <w:sz w:val="28"/>
          <w:szCs w:val="28"/>
        </w:rPr>
        <w:t>обучающихся</w:t>
      </w:r>
      <w:proofErr w:type="gramEnd"/>
      <w:r w:rsidRPr="002D55F4">
        <w:rPr>
          <w:rFonts w:eastAsia="Times New Roman"/>
          <w:b/>
          <w:bCs/>
          <w:color w:val="000008"/>
          <w:sz w:val="28"/>
          <w:szCs w:val="28"/>
        </w:rPr>
        <w:t xml:space="preserve">, не получивших общего </w:t>
      </w:r>
      <w:r w:rsidRPr="002D55F4">
        <w:rPr>
          <w:rFonts w:eastAsia="Times New Roman"/>
          <w:b/>
          <w:bCs/>
          <w:color w:val="000008"/>
          <w:sz w:val="28"/>
          <w:szCs w:val="28"/>
        </w:rPr>
        <w:t>об</w:t>
      </w:r>
      <w:r w:rsidR="00AA55B7" w:rsidRPr="002D55F4">
        <w:rPr>
          <w:rFonts w:eastAsia="Times New Roman"/>
          <w:b/>
          <w:bCs/>
          <w:color w:val="000008"/>
          <w:sz w:val="28"/>
          <w:szCs w:val="28"/>
        </w:rPr>
        <w:t>разования, из ГКОУ РД «Орджоникидзевская О</w:t>
      </w:r>
      <w:r w:rsidRPr="002D55F4">
        <w:rPr>
          <w:rFonts w:eastAsia="Times New Roman"/>
          <w:b/>
          <w:bCs/>
          <w:color w:val="000008"/>
          <w:sz w:val="28"/>
          <w:szCs w:val="28"/>
        </w:rPr>
        <w:t>ОШ»</w:t>
      </w:r>
    </w:p>
    <w:p w:rsidR="000353FC" w:rsidRDefault="000353FC">
      <w:pPr>
        <w:spacing w:line="34" w:lineRule="exact"/>
        <w:rPr>
          <w:sz w:val="24"/>
          <w:szCs w:val="24"/>
        </w:rPr>
      </w:pPr>
    </w:p>
    <w:p w:rsidR="000353FC" w:rsidRDefault="002D55F4">
      <w:pPr>
        <w:spacing w:line="465" w:lineRule="auto"/>
        <w:ind w:firstLine="72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Порядок отчисления, исключения обучающихся, не получивших общего образования устанавливается в соответствии с п. 6, 7 ст.19 Закона РФ «Об образовании», Типового Положения об общеобразовательном учреждении, утверждённо</w:t>
      </w:r>
      <w:r>
        <w:rPr>
          <w:rFonts w:eastAsia="Times New Roman"/>
          <w:color w:val="000008"/>
          <w:sz w:val="28"/>
          <w:szCs w:val="28"/>
        </w:rPr>
        <w:t>го постановлением Правительства Российской Федерации от 19 марта 2001г № 196. Данный порядок не распространяется на отчисление в связи с переводом обучающегося в другое общеобразовательное учреждение.</w:t>
      </w:r>
    </w:p>
    <w:p w:rsidR="000353FC" w:rsidRDefault="000353FC">
      <w:pPr>
        <w:spacing w:line="1" w:lineRule="exact"/>
        <w:rPr>
          <w:sz w:val="24"/>
          <w:szCs w:val="24"/>
        </w:rPr>
      </w:pPr>
    </w:p>
    <w:p w:rsidR="000353FC" w:rsidRDefault="002D55F4">
      <w:pPr>
        <w:numPr>
          <w:ilvl w:val="0"/>
          <w:numId w:val="2"/>
        </w:numPr>
        <w:tabs>
          <w:tab w:val="left" w:pos="278"/>
        </w:tabs>
        <w:spacing w:line="465" w:lineRule="auto"/>
        <w:ind w:right="6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 xml:space="preserve">Порядок отчисления обучающихся, достигших возраста 15 </w:t>
      </w:r>
      <w:r>
        <w:rPr>
          <w:rFonts w:eastAsia="Times New Roman"/>
          <w:color w:val="000008"/>
          <w:sz w:val="28"/>
          <w:szCs w:val="28"/>
        </w:rPr>
        <w:t>лет, до получения ими общего образования по согласию родителей (законных представителей), комиссии по</w:t>
      </w:r>
    </w:p>
    <w:p w:rsidR="000353FC" w:rsidRDefault="002D55F4">
      <w:pPr>
        <w:spacing w:line="465" w:lineRule="auto"/>
        <w:ind w:right="4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делам несовершеннолетних и защите их прав и органа местного самоуправления, осуществляющего управление в сфере образования 1.1. Общеобразовательное учрежд</w:t>
      </w:r>
      <w:r>
        <w:rPr>
          <w:rFonts w:eastAsia="Times New Roman"/>
          <w:color w:val="000008"/>
          <w:sz w:val="28"/>
          <w:szCs w:val="28"/>
        </w:rPr>
        <w:t>ение:</w:t>
      </w:r>
    </w:p>
    <w:p w:rsidR="000353FC" w:rsidRDefault="000353FC">
      <w:pPr>
        <w:spacing w:line="1" w:lineRule="exact"/>
        <w:rPr>
          <w:sz w:val="24"/>
          <w:szCs w:val="24"/>
        </w:rPr>
      </w:pPr>
    </w:p>
    <w:p w:rsidR="000353FC" w:rsidRDefault="002D55F4">
      <w:pPr>
        <w:spacing w:line="465" w:lineRule="auto"/>
        <w:ind w:right="6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1.1.1. Принимает заявление родителей (законных представителей) на отчисление обучающегося, которое подаётся на имя руководителя общеобразовательного учреждения с указанием:</w:t>
      </w:r>
    </w:p>
    <w:p w:rsidR="000353FC" w:rsidRDefault="000353FC">
      <w:pPr>
        <w:spacing w:line="1" w:lineRule="exact"/>
        <w:rPr>
          <w:sz w:val="24"/>
          <w:szCs w:val="24"/>
        </w:rPr>
      </w:pPr>
    </w:p>
    <w:p w:rsidR="000353FC" w:rsidRDefault="002D55F4">
      <w:pPr>
        <w:numPr>
          <w:ilvl w:val="0"/>
          <w:numId w:val="3"/>
        </w:numPr>
        <w:tabs>
          <w:tab w:val="left" w:pos="160"/>
        </w:tabs>
        <w:ind w:left="160" w:hanging="16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причин отчисления;</w:t>
      </w:r>
    </w:p>
    <w:p w:rsidR="000353FC" w:rsidRDefault="000353FC">
      <w:pPr>
        <w:spacing w:line="302" w:lineRule="exact"/>
        <w:rPr>
          <w:rFonts w:eastAsia="Times New Roman"/>
          <w:color w:val="000008"/>
          <w:sz w:val="28"/>
          <w:szCs w:val="28"/>
        </w:rPr>
      </w:pPr>
    </w:p>
    <w:p w:rsidR="000353FC" w:rsidRDefault="002D55F4">
      <w:pPr>
        <w:numPr>
          <w:ilvl w:val="0"/>
          <w:numId w:val="3"/>
        </w:numPr>
        <w:tabs>
          <w:tab w:val="left" w:pos="163"/>
        </w:tabs>
        <w:spacing w:line="482" w:lineRule="auto"/>
        <w:ind w:right="144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t xml:space="preserve">образовательного учреждения (формы обучения) в котором </w:t>
      </w:r>
      <w:r>
        <w:rPr>
          <w:rFonts w:eastAsia="Times New Roman"/>
          <w:color w:val="000008"/>
          <w:sz w:val="27"/>
          <w:szCs w:val="27"/>
        </w:rPr>
        <w:t>(по которой) обучающийся планирует осваивать программу общего образования.</w:t>
      </w:r>
    </w:p>
    <w:p w:rsidR="000353FC" w:rsidRDefault="002D55F4">
      <w:pPr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>1.1.2. Заявление регистрируется в установленном порядке.</w:t>
      </w:r>
    </w:p>
    <w:p w:rsidR="000353FC" w:rsidRDefault="000353FC">
      <w:pPr>
        <w:spacing w:line="302" w:lineRule="exact"/>
        <w:rPr>
          <w:rFonts w:eastAsia="Times New Roman"/>
          <w:color w:val="000008"/>
          <w:sz w:val="27"/>
          <w:szCs w:val="27"/>
        </w:rPr>
      </w:pPr>
    </w:p>
    <w:p w:rsidR="000353FC" w:rsidRDefault="002D55F4">
      <w:pPr>
        <w:spacing w:line="496" w:lineRule="auto"/>
        <w:ind w:right="70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>1.1.3. Заявление рассматривается в семидневный срок со дня его регистрации на заседании органа управления общеобразовательн</w:t>
      </w:r>
      <w:r>
        <w:rPr>
          <w:rFonts w:eastAsia="Times New Roman"/>
          <w:color w:val="000008"/>
          <w:sz w:val="28"/>
          <w:szCs w:val="28"/>
        </w:rPr>
        <w:t>ого учреждения.</w:t>
      </w:r>
    </w:p>
    <w:p w:rsidR="000353FC" w:rsidRDefault="000353FC">
      <w:pPr>
        <w:sectPr w:rsidR="000353FC">
          <w:pgSz w:w="11900" w:h="16838"/>
          <w:pgMar w:top="715" w:right="846" w:bottom="361" w:left="720" w:header="0" w:footer="0" w:gutter="0"/>
          <w:cols w:space="720" w:equalWidth="0">
            <w:col w:w="10340"/>
          </w:cols>
        </w:sectPr>
      </w:pPr>
    </w:p>
    <w:p w:rsidR="000353FC" w:rsidRDefault="002D55F4">
      <w:pPr>
        <w:spacing w:line="465" w:lineRule="auto"/>
        <w:ind w:right="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lastRenderedPageBreak/>
        <w:t>1.1.4. Документы (заявление родителей (законных представителей), выписка из решения органа управления общеобразовательного учреждения, итоговые отметки успеваемости за предыдущий учебный год, ведомость с текущими отмет</w:t>
      </w:r>
      <w:r>
        <w:rPr>
          <w:rFonts w:eastAsia="Times New Roman"/>
          <w:color w:val="000008"/>
          <w:sz w:val="28"/>
          <w:szCs w:val="28"/>
        </w:rPr>
        <w:t>ками), заверенные руководителем общеобразовательного учреждения, направляются для согласования в орган местного самоуправления, осуществляющий управление в сфере образования.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ind w:left="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1.2. Управление образования :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6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1.2.1. Рассматривает документы в семидневный срок</w:t>
      </w:r>
      <w:r>
        <w:rPr>
          <w:rFonts w:eastAsia="Times New Roman"/>
          <w:color w:val="000008"/>
          <w:sz w:val="28"/>
          <w:szCs w:val="28"/>
        </w:rPr>
        <w:t xml:space="preserve"> со дня их регистрации в присутствии обучающегося, родителей (законных представителей), полномочных представителей общеобразовательного учреждения.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spacing w:line="482" w:lineRule="auto"/>
        <w:ind w:right="400"/>
        <w:rPr>
          <w:sz w:val="20"/>
          <w:szCs w:val="20"/>
        </w:rPr>
      </w:pPr>
      <w:r>
        <w:rPr>
          <w:rFonts w:eastAsia="Times New Roman"/>
          <w:color w:val="000008"/>
          <w:sz w:val="27"/>
          <w:szCs w:val="27"/>
        </w:rPr>
        <w:t>1.2.2. По результатам рассмотрения документов принимает решение о согласии или несогласии на отчисление обу</w:t>
      </w:r>
      <w:r>
        <w:rPr>
          <w:rFonts w:eastAsia="Times New Roman"/>
          <w:color w:val="000008"/>
          <w:sz w:val="27"/>
          <w:szCs w:val="27"/>
        </w:rPr>
        <w:t>чающегося из общеобразовательного учреждения.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1.2.3. В двухдневный срок с момента принятия решения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numPr>
          <w:ilvl w:val="0"/>
          <w:numId w:val="4"/>
        </w:numPr>
        <w:tabs>
          <w:tab w:val="left" w:pos="660"/>
        </w:tabs>
        <w:ind w:left="660" w:hanging="17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о согласии: направляет пакет документов в комиссию по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tabs>
          <w:tab w:val="left" w:pos="900"/>
          <w:tab w:val="left" w:pos="3780"/>
          <w:tab w:val="left" w:pos="4220"/>
          <w:tab w:val="left" w:pos="5280"/>
          <w:tab w:val="left" w:pos="5840"/>
          <w:tab w:val="left" w:pos="6600"/>
          <w:tab w:val="left" w:pos="6940"/>
        </w:tabs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делам</w:t>
      </w:r>
      <w:r>
        <w:rPr>
          <w:rFonts w:eastAsia="Times New Roman"/>
          <w:color w:val="000008"/>
          <w:sz w:val="28"/>
          <w:szCs w:val="28"/>
        </w:rPr>
        <w:tab/>
        <w:t>несовершеннолетних</w:t>
      </w:r>
      <w:r>
        <w:rPr>
          <w:sz w:val="20"/>
          <w:szCs w:val="20"/>
        </w:rPr>
        <w:tab/>
      </w:r>
      <w:r>
        <w:rPr>
          <w:rFonts w:eastAsia="Times New Roman"/>
          <w:color w:val="000008"/>
          <w:sz w:val="28"/>
          <w:szCs w:val="28"/>
        </w:rPr>
        <w:t>и</w:t>
      </w:r>
      <w:r>
        <w:rPr>
          <w:rFonts w:eastAsia="Times New Roman"/>
          <w:color w:val="000008"/>
          <w:sz w:val="28"/>
          <w:szCs w:val="28"/>
        </w:rPr>
        <w:tab/>
        <w:t>защите</w:t>
      </w:r>
      <w:r>
        <w:rPr>
          <w:rFonts w:eastAsia="Times New Roman"/>
          <w:color w:val="000008"/>
          <w:sz w:val="28"/>
          <w:szCs w:val="28"/>
        </w:rPr>
        <w:tab/>
        <w:t>их</w:t>
      </w:r>
      <w:r>
        <w:rPr>
          <w:rFonts w:eastAsia="Times New Roman"/>
          <w:color w:val="000008"/>
          <w:sz w:val="28"/>
          <w:szCs w:val="28"/>
        </w:rPr>
        <w:tab/>
        <w:t>прав</w:t>
      </w:r>
      <w:r>
        <w:rPr>
          <w:rFonts w:eastAsia="Times New Roman"/>
          <w:color w:val="000008"/>
          <w:sz w:val="28"/>
          <w:szCs w:val="28"/>
        </w:rPr>
        <w:tab/>
        <w:t>в</w:t>
      </w:r>
      <w:r>
        <w:rPr>
          <w:rFonts w:eastAsia="Times New Roman"/>
          <w:color w:val="000008"/>
          <w:sz w:val="28"/>
          <w:szCs w:val="28"/>
        </w:rPr>
        <w:tab/>
        <w:t>муниципальном образовании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numPr>
          <w:ilvl w:val="0"/>
          <w:numId w:val="5"/>
        </w:numPr>
        <w:tabs>
          <w:tab w:val="left" w:pos="653"/>
        </w:tabs>
        <w:spacing w:line="465" w:lineRule="auto"/>
        <w:ind w:right="2800" w:firstLine="49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 xml:space="preserve">о несогласии: направляет </w:t>
      </w:r>
      <w:r>
        <w:rPr>
          <w:rFonts w:eastAsia="Times New Roman"/>
          <w:color w:val="000008"/>
          <w:sz w:val="28"/>
          <w:szCs w:val="28"/>
        </w:rPr>
        <w:t>пакет документов руководителю общеобразовательного учреждения.</w:t>
      </w:r>
    </w:p>
    <w:p w:rsidR="000353FC" w:rsidRDefault="002D55F4">
      <w:pPr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1.3. Комиссия  по делам несовершеннолетних и защите их прав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500" w:firstLine="72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1.3.1. Рассматривает документы в десятидневный срок со дня их регистрации в присутствии обучающегося, родителей (законных представит</w:t>
      </w:r>
      <w:r>
        <w:rPr>
          <w:rFonts w:eastAsia="Times New Roman"/>
          <w:color w:val="000008"/>
          <w:sz w:val="28"/>
          <w:szCs w:val="28"/>
        </w:rPr>
        <w:t>елей), полномочных представителей общеобразовательного учреждения.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140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1.3.2. Принимает постановление о согласии или несогласии на отчисление обучающегося из общеобразовательного учреждения.</w:t>
      </w: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1.3.3. Направляет:</w:t>
      </w:r>
    </w:p>
    <w:p w:rsidR="000353FC" w:rsidRDefault="000353FC">
      <w:pPr>
        <w:sectPr w:rsidR="000353FC">
          <w:pgSz w:w="11900" w:h="16838"/>
          <w:pgMar w:top="854" w:right="726" w:bottom="745" w:left="720" w:header="0" w:footer="0" w:gutter="0"/>
          <w:cols w:space="720" w:equalWidth="0">
            <w:col w:w="10460"/>
          </w:cols>
        </w:sectPr>
      </w:pPr>
    </w:p>
    <w:p w:rsidR="000353FC" w:rsidRDefault="002D55F4">
      <w:pPr>
        <w:numPr>
          <w:ilvl w:val="0"/>
          <w:numId w:val="6"/>
        </w:numPr>
        <w:tabs>
          <w:tab w:val="left" w:pos="581"/>
        </w:tabs>
        <w:spacing w:line="482" w:lineRule="auto"/>
        <w:ind w:right="440" w:firstLine="418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lastRenderedPageBreak/>
        <w:t>руководителю общеобразовате</w:t>
      </w:r>
      <w:r>
        <w:rPr>
          <w:rFonts w:eastAsia="Times New Roman"/>
          <w:color w:val="000008"/>
          <w:sz w:val="27"/>
          <w:szCs w:val="27"/>
        </w:rPr>
        <w:t>льного учреждения копию постановления комиссии по делам несовершеннолетних и защите их прав и заявление родителей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(законных представителей);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numPr>
          <w:ilvl w:val="0"/>
          <w:numId w:val="7"/>
        </w:numPr>
        <w:tabs>
          <w:tab w:val="left" w:pos="581"/>
        </w:tabs>
        <w:spacing w:line="465" w:lineRule="auto"/>
        <w:ind w:right="1420" w:firstLine="418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в комитет по образованию копию постановления комиссии по делам несовершеннолетних и защите их прав.</w:t>
      </w:r>
    </w:p>
    <w:p w:rsidR="000353FC" w:rsidRDefault="002D55F4">
      <w:pPr>
        <w:spacing w:line="465" w:lineRule="auto"/>
        <w:ind w:right="5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1.3.4. В </w:t>
      </w:r>
      <w:r>
        <w:rPr>
          <w:rFonts w:eastAsia="Times New Roman"/>
          <w:color w:val="000008"/>
          <w:sz w:val="28"/>
          <w:szCs w:val="28"/>
        </w:rPr>
        <w:t>случае согласия на отчисление совместно с родителями (законными представителями) несовершеннолетнего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</w:t>
      </w:r>
      <w:r>
        <w:rPr>
          <w:rFonts w:eastAsia="Times New Roman"/>
          <w:color w:val="000008"/>
          <w:sz w:val="28"/>
          <w:szCs w:val="28"/>
        </w:rPr>
        <w:t>вательной программы основного общего образования по иной форме обучения.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1.4. Общеобразовательное учреждение: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65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1.4.1. В случае согласия управление образования и комиссии по делам несовершеннолетних и защите их прав на отчисление обучающегося руководитель </w:t>
      </w:r>
      <w:r>
        <w:rPr>
          <w:rFonts w:eastAsia="Times New Roman"/>
          <w:color w:val="000008"/>
          <w:sz w:val="28"/>
          <w:szCs w:val="28"/>
        </w:rPr>
        <w:t>общеобразовательного учреждения издаёт приказ об отчислении и выдает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3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родителям (законным представителям) копию данного приказа, справку о периоде обучения и текущей успеваемости данного обучающегося.</w:t>
      </w:r>
    </w:p>
    <w:p w:rsidR="000353FC" w:rsidRDefault="002D55F4">
      <w:pPr>
        <w:spacing w:line="470" w:lineRule="auto"/>
        <w:ind w:right="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1.4.2. В случае несогласия комитета по образованию, ком</w:t>
      </w:r>
      <w:r>
        <w:rPr>
          <w:rFonts w:eastAsia="Times New Roman"/>
          <w:color w:val="000008"/>
          <w:sz w:val="28"/>
          <w:szCs w:val="28"/>
        </w:rPr>
        <w:t>иссии по делам несовершеннолетних и защите их прав на отчисление обучающегося общеобразовательное учреждение организует дальнейшее обучение обучающегося. 1.5. Вопрос об отчислении из общеобразовательного учреждения обучающегося, достигшего возраста 15 лет,</w:t>
      </w:r>
      <w:r>
        <w:rPr>
          <w:rFonts w:eastAsia="Times New Roman"/>
          <w:color w:val="000008"/>
          <w:sz w:val="28"/>
          <w:szCs w:val="28"/>
        </w:rPr>
        <w:t xml:space="preserve"> до получения им общего образования должен быть рассмотрен в течение 30 дней со дня регистрации заявления родителей (законных представителей) в общеобразовательном учреждении.</w:t>
      </w:r>
    </w:p>
    <w:p w:rsidR="000353FC" w:rsidRDefault="000353FC">
      <w:pPr>
        <w:sectPr w:rsidR="000353FC">
          <w:pgSz w:w="11900" w:h="16838"/>
          <w:pgMar w:top="854" w:right="966" w:bottom="1022" w:left="720" w:header="0" w:footer="0" w:gutter="0"/>
          <w:cols w:space="720" w:equalWidth="0">
            <w:col w:w="10220"/>
          </w:cols>
        </w:sectPr>
      </w:pPr>
    </w:p>
    <w:p w:rsidR="000353FC" w:rsidRDefault="002D55F4">
      <w:pPr>
        <w:numPr>
          <w:ilvl w:val="0"/>
          <w:numId w:val="8"/>
        </w:numPr>
        <w:tabs>
          <w:tab w:val="left" w:pos="278"/>
        </w:tabs>
        <w:spacing w:line="465" w:lineRule="auto"/>
        <w:ind w:right="14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lastRenderedPageBreak/>
        <w:t>Порядок исключения из общеобразовательного учреждения по р</w:t>
      </w:r>
      <w:r>
        <w:rPr>
          <w:rFonts w:eastAsia="Times New Roman"/>
          <w:color w:val="000008"/>
          <w:sz w:val="28"/>
          <w:szCs w:val="28"/>
        </w:rPr>
        <w:t>ешению органа управления образовательного учреждения обучающихся, достигших возраста 15 лет,</w:t>
      </w: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не получивших общего образования, за совершённые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tabs>
          <w:tab w:val="left" w:pos="1840"/>
          <w:tab w:val="left" w:pos="2900"/>
        </w:tabs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неоднократно</w:t>
      </w:r>
      <w:r>
        <w:rPr>
          <w:rFonts w:eastAsia="Times New Roman"/>
          <w:color w:val="000008"/>
          <w:sz w:val="28"/>
          <w:szCs w:val="28"/>
        </w:rPr>
        <w:tab/>
        <w:t>грубые</w:t>
      </w:r>
      <w:r>
        <w:rPr>
          <w:rFonts w:eastAsia="Times New Roman"/>
          <w:color w:val="000008"/>
          <w:sz w:val="28"/>
          <w:szCs w:val="28"/>
        </w:rPr>
        <w:tab/>
        <w:t>нарушения устава общеобразовательного учреждения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2.1. Общеобразовательное учреждение: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tabs>
          <w:tab w:val="left" w:pos="2800"/>
        </w:tabs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2.1.1</w:t>
      </w:r>
      <w:r>
        <w:rPr>
          <w:rFonts w:eastAsia="Times New Roman"/>
          <w:color w:val="000008"/>
          <w:sz w:val="28"/>
          <w:szCs w:val="28"/>
        </w:rPr>
        <w:t>. Администрация</w:t>
      </w:r>
      <w:r>
        <w:rPr>
          <w:sz w:val="20"/>
          <w:szCs w:val="20"/>
        </w:rPr>
        <w:tab/>
      </w:r>
      <w:r>
        <w:rPr>
          <w:rFonts w:eastAsia="Times New Roman"/>
          <w:color w:val="000008"/>
          <w:sz w:val="28"/>
          <w:szCs w:val="28"/>
        </w:rPr>
        <w:t>общеобразовательного учреждения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numPr>
          <w:ilvl w:val="0"/>
          <w:numId w:val="9"/>
        </w:numPr>
        <w:tabs>
          <w:tab w:val="left" w:pos="163"/>
        </w:tabs>
        <w:spacing w:line="465" w:lineRule="auto"/>
        <w:ind w:right="120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фиксирует грубые нарушения обучающимся устава общеобразовательного учреждения, меры принятые к нему;</w:t>
      </w:r>
    </w:p>
    <w:p w:rsidR="000353FC" w:rsidRDefault="002D55F4">
      <w:pPr>
        <w:numPr>
          <w:ilvl w:val="1"/>
          <w:numId w:val="9"/>
        </w:numPr>
        <w:tabs>
          <w:tab w:val="left" w:pos="240"/>
        </w:tabs>
        <w:ind w:left="240" w:hanging="168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вносит предложение об исключении обучающегося в орган управления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65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общеобразовательного учреждения с </w:t>
      </w:r>
      <w:r>
        <w:rPr>
          <w:rFonts w:eastAsia="Times New Roman"/>
          <w:color w:val="000008"/>
          <w:sz w:val="28"/>
          <w:szCs w:val="28"/>
        </w:rPr>
        <w:t>обоснованием его отрицательного влияния на других обучающихся, нарушения прав обучающихся и работников или нормального функционирования общеобразовательного учреждения при дальнейшем его пребывании в общеобразовательном учреждении.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spacing w:line="482" w:lineRule="auto"/>
        <w:ind w:right="60" w:firstLine="72"/>
        <w:rPr>
          <w:sz w:val="20"/>
          <w:szCs w:val="20"/>
        </w:rPr>
      </w:pPr>
      <w:r>
        <w:rPr>
          <w:rFonts w:eastAsia="Times New Roman"/>
          <w:color w:val="000008"/>
          <w:sz w:val="27"/>
          <w:szCs w:val="27"/>
        </w:rPr>
        <w:t>2.1.2. Орган управления</w:t>
      </w:r>
      <w:r>
        <w:rPr>
          <w:rFonts w:eastAsia="Times New Roman"/>
          <w:color w:val="000008"/>
          <w:sz w:val="27"/>
          <w:szCs w:val="27"/>
        </w:rPr>
        <w:t xml:space="preserve"> общеобразовательного учреждения с учётом мнения родителей (законных представителей) принимает решение о согласии или несогласии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numPr>
          <w:ilvl w:val="0"/>
          <w:numId w:val="10"/>
        </w:numPr>
        <w:tabs>
          <w:tab w:val="left" w:pos="192"/>
        </w:tabs>
        <w:spacing w:line="465" w:lineRule="auto"/>
        <w:ind w:right="108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предложением администрации общеобразовательного учреждения, которое фиксируется в протоколе заседания.</w:t>
      </w:r>
    </w:p>
    <w:p w:rsidR="000353FC" w:rsidRDefault="002D55F4">
      <w:pPr>
        <w:spacing w:line="465" w:lineRule="auto"/>
        <w:ind w:right="5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2.1.3. В случае согласи</w:t>
      </w:r>
      <w:r>
        <w:rPr>
          <w:rFonts w:eastAsia="Times New Roman"/>
          <w:color w:val="000008"/>
          <w:sz w:val="28"/>
          <w:szCs w:val="28"/>
        </w:rPr>
        <w:t>я органа управления общеобразовательного учреждения администрация общеобразовательного учреждения направляет на согласование в комиссию по делам несовершеннолетних и защите их прав, заверенные руководителем общеобразовательного учреждения документы на искл</w:t>
      </w:r>
      <w:r>
        <w:rPr>
          <w:rFonts w:eastAsia="Times New Roman"/>
          <w:color w:val="000008"/>
          <w:sz w:val="28"/>
          <w:szCs w:val="28"/>
        </w:rPr>
        <w:t>ючение обучающегося: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-решение органа управления общеобразовательного учреждения;</w:t>
      </w:r>
    </w:p>
    <w:p w:rsidR="000353FC" w:rsidRDefault="000353FC">
      <w:pPr>
        <w:sectPr w:rsidR="000353FC">
          <w:pgSz w:w="11900" w:h="16838"/>
          <w:pgMar w:top="854" w:right="846" w:bottom="1440" w:left="720" w:header="0" w:footer="0" w:gutter="0"/>
          <w:cols w:space="720" w:equalWidth="0">
            <w:col w:w="10340"/>
          </w:cols>
        </w:sectPr>
      </w:pPr>
    </w:p>
    <w:p w:rsidR="000353FC" w:rsidRDefault="002D55F4">
      <w:pPr>
        <w:tabs>
          <w:tab w:val="left" w:pos="8280"/>
        </w:tabs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lastRenderedPageBreak/>
        <w:t>-материалы, подтверждающие грубые, противоправные действия</w:t>
      </w:r>
      <w:r>
        <w:rPr>
          <w:sz w:val="20"/>
          <w:szCs w:val="20"/>
        </w:rPr>
        <w:tab/>
      </w:r>
      <w:r>
        <w:rPr>
          <w:rFonts w:eastAsia="Times New Roman"/>
          <w:color w:val="000008"/>
          <w:sz w:val="28"/>
          <w:szCs w:val="28"/>
        </w:rPr>
        <w:t>обучающегося,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неоднократно нарушающего устав общеобразовательного учреждения;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4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-материалы, инф</w:t>
      </w:r>
      <w:r>
        <w:rPr>
          <w:rFonts w:eastAsia="Times New Roman"/>
          <w:color w:val="000008"/>
          <w:sz w:val="28"/>
          <w:szCs w:val="28"/>
        </w:rPr>
        <w:t>ормирующие о воспитательных мерах, принятых к обучающемуся, и их эффективности.</w:t>
      </w:r>
    </w:p>
    <w:p w:rsidR="000353FC" w:rsidRDefault="002D55F4">
      <w:pPr>
        <w:spacing w:line="465" w:lineRule="auto"/>
        <w:ind w:right="2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При решении вопроса об исключении из общеобразовательного учреждения детей-сирот и детей, оставшихся без попечения родителей, должен быть представлен документ, подтверждающий с</w:t>
      </w:r>
      <w:r>
        <w:rPr>
          <w:rFonts w:eastAsia="Times New Roman"/>
          <w:color w:val="000008"/>
          <w:sz w:val="28"/>
          <w:szCs w:val="28"/>
        </w:rPr>
        <w:t>огласие органов опеки и попечительства.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tabs>
          <w:tab w:val="left" w:pos="5620"/>
        </w:tabs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2.2. Комиссия по делам несовершеннолетних</w:t>
      </w:r>
      <w:r>
        <w:rPr>
          <w:sz w:val="20"/>
          <w:szCs w:val="20"/>
        </w:rPr>
        <w:tab/>
      </w:r>
      <w:r>
        <w:rPr>
          <w:rFonts w:eastAsia="Times New Roman"/>
          <w:color w:val="000008"/>
          <w:sz w:val="27"/>
          <w:szCs w:val="27"/>
        </w:rPr>
        <w:t>и защите их прав :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6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2.2.1. Рассматривает документы в десятидневный срок со дня их регистрации в присутствии обучающегося, родителей (законных представителей), полномочных </w:t>
      </w:r>
      <w:r>
        <w:rPr>
          <w:rFonts w:eastAsia="Times New Roman"/>
          <w:color w:val="000008"/>
          <w:sz w:val="28"/>
          <w:szCs w:val="28"/>
        </w:rPr>
        <w:t>представителей общеобразовательного учреждения.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130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2.2.2. Принимает постановление о согласии или несогласии на исключение обучающегося из общеобразовательного учреждения.</w:t>
      </w:r>
    </w:p>
    <w:p w:rsidR="000353FC" w:rsidRDefault="002D55F4">
      <w:pPr>
        <w:spacing w:line="465" w:lineRule="auto"/>
        <w:ind w:right="13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2.2.3. Направляет руководителю общеобразовательного учреждения копию постановления коми</w:t>
      </w:r>
      <w:r>
        <w:rPr>
          <w:rFonts w:eastAsia="Times New Roman"/>
          <w:color w:val="000008"/>
          <w:sz w:val="28"/>
          <w:szCs w:val="28"/>
        </w:rPr>
        <w:t>ссии по делам несовершеннолетних и защите их прав.</w:t>
      </w:r>
    </w:p>
    <w:p w:rsidR="000353FC" w:rsidRDefault="002D55F4">
      <w:pPr>
        <w:spacing w:line="465" w:lineRule="auto"/>
        <w:ind w:right="2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2.2.4. В случае согласия на исключение совместно с родителями (законными представителями) несовершеннолетнего и органом местного самоуправления в месячный срок принимает меры, обеспечивающие трудоустройств</w:t>
      </w:r>
      <w:r>
        <w:rPr>
          <w:rFonts w:eastAsia="Times New Roman"/>
          <w:color w:val="000008"/>
          <w:sz w:val="28"/>
          <w:szCs w:val="28"/>
        </w:rPr>
        <w:t>о этого несовершеннолетнего и (или) продолжение его обучения в другом образовательном учреждении.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2.3. Общеобразовательное учреждение: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80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2.3.1. В случае согласия комиссии по делам несовершеннолетних и защите их прав на исключение обучающегося руководитель </w:t>
      </w:r>
      <w:r>
        <w:rPr>
          <w:rFonts w:eastAsia="Times New Roman"/>
          <w:color w:val="000008"/>
          <w:sz w:val="28"/>
          <w:szCs w:val="28"/>
        </w:rPr>
        <w:t>общеобразовательного учреждения в трехдневный срок</w:t>
      </w:r>
    </w:p>
    <w:p w:rsidR="000353FC" w:rsidRDefault="000353FC">
      <w:pPr>
        <w:sectPr w:rsidR="000353FC">
          <w:pgSz w:w="11900" w:h="16838"/>
          <w:pgMar w:top="854" w:right="746" w:bottom="384" w:left="720" w:header="0" w:footer="0" w:gutter="0"/>
          <w:cols w:space="720" w:equalWidth="0">
            <w:col w:w="10440"/>
          </w:cols>
        </w:sectPr>
      </w:pPr>
    </w:p>
    <w:p w:rsidR="000353FC" w:rsidRDefault="002D55F4">
      <w:pPr>
        <w:numPr>
          <w:ilvl w:val="0"/>
          <w:numId w:val="11"/>
        </w:numPr>
        <w:tabs>
          <w:tab w:val="left" w:pos="163"/>
        </w:tabs>
        <w:spacing w:line="465" w:lineRule="auto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lastRenderedPageBreak/>
        <w:t>издаёт приказ об исключении и выдает родителям (законным представителям) копию данного приказа, справку о периоде обучения и текущей успеваемости данного обучающегося;</w:t>
      </w:r>
    </w:p>
    <w:p w:rsidR="000353FC" w:rsidRDefault="002D55F4">
      <w:pPr>
        <w:numPr>
          <w:ilvl w:val="0"/>
          <w:numId w:val="11"/>
        </w:numPr>
        <w:tabs>
          <w:tab w:val="left" w:pos="160"/>
        </w:tabs>
        <w:ind w:left="160" w:hanging="16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незамедлительно</w:t>
      </w:r>
      <w:r>
        <w:rPr>
          <w:rFonts w:eastAsia="Times New Roman"/>
          <w:color w:val="000008"/>
          <w:sz w:val="28"/>
          <w:szCs w:val="28"/>
        </w:rPr>
        <w:t xml:space="preserve"> информирует об исключении обучающегося  орган местного</w:t>
      </w:r>
    </w:p>
    <w:p w:rsidR="000353FC" w:rsidRDefault="000353FC">
      <w:pPr>
        <w:spacing w:line="200" w:lineRule="exact"/>
        <w:rPr>
          <w:sz w:val="20"/>
          <w:szCs w:val="20"/>
        </w:rPr>
      </w:pPr>
    </w:p>
    <w:p w:rsidR="000353FC" w:rsidRDefault="000353FC">
      <w:pPr>
        <w:spacing w:line="200" w:lineRule="exact"/>
        <w:rPr>
          <w:sz w:val="20"/>
          <w:szCs w:val="20"/>
        </w:rPr>
      </w:pPr>
    </w:p>
    <w:p w:rsidR="000353FC" w:rsidRDefault="000353FC">
      <w:pPr>
        <w:spacing w:line="225" w:lineRule="exact"/>
        <w:rPr>
          <w:sz w:val="20"/>
          <w:szCs w:val="20"/>
        </w:rPr>
      </w:pPr>
    </w:p>
    <w:p w:rsidR="000353FC" w:rsidRDefault="002D55F4">
      <w:pPr>
        <w:spacing w:line="465" w:lineRule="auto"/>
        <w:ind w:right="3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самоуправления, комиссию по делам несовершеннолетних и защите их прав. 2.3.2. В случае несогласия комиссии по делам несовершеннолетних и защите их прав на исключение обучающегося </w:t>
      </w:r>
      <w:r>
        <w:rPr>
          <w:rFonts w:eastAsia="Times New Roman"/>
          <w:color w:val="000008"/>
          <w:sz w:val="28"/>
          <w:szCs w:val="28"/>
        </w:rPr>
        <w:t>общеобразовательное учреждение организует дальнейшее обучение обучающегося.</w:t>
      </w:r>
    </w:p>
    <w:p w:rsidR="000353FC" w:rsidRDefault="000353FC">
      <w:pPr>
        <w:spacing w:line="1" w:lineRule="exact"/>
        <w:rPr>
          <w:sz w:val="20"/>
          <w:szCs w:val="20"/>
        </w:rPr>
      </w:pPr>
    </w:p>
    <w:p w:rsidR="000353FC" w:rsidRDefault="002D55F4">
      <w:pPr>
        <w:numPr>
          <w:ilvl w:val="0"/>
          <w:numId w:val="12"/>
        </w:numPr>
        <w:tabs>
          <w:tab w:val="left" w:pos="280"/>
        </w:tabs>
        <w:ind w:left="280" w:hanging="28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Решение об отчислении  или исключении обучающегося, достигшего возраста 15</w:t>
      </w:r>
    </w:p>
    <w:p w:rsidR="000353FC" w:rsidRDefault="000353FC">
      <w:pPr>
        <w:spacing w:line="302" w:lineRule="exact"/>
        <w:rPr>
          <w:sz w:val="20"/>
          <w:szCs w:val="20"/>
        </w:rPr>
      </w:pPr>
    </w:p>
    <w:p w:rsidR="000353FC" w:rsidRDefault="002D55F4">
      <w:pPr>
        <w:spacing w:line="496" w:lineRule="auto"/>
        <w:ind w:right="2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лет, из общеобразовательного учреждения может быть обжаловано в установленном Законом порядке.</w:t>
      </w:r>
    </w:p>
    <w:sectPr w:rsidR="000353FC" w:rsidSect="000353FC">
      <w:pgSz w:w="11900" w:h="16838"/>
      <w:pgMar w:top="854" w:right="766" w:bottom="1440" w:left="720" w:header="0" w:footer="0" w:gutter="0"/>
      <w:cols w:space="720" w:equalWidth="0">
        <w:col w:w="104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E9E9244"/>
    <w:lvl w:ilvl="0" w:tplc="A022DDC8">
      <w:start w:val="3"/>
      <w:numFmt w:val="decimal"/>
      <w:lvlText w:val="%1."/>
      <w:lvlJc w:val="left"/>
    </w:lvl>
    <w:lvl w:ilvl="1" w:tplc="C6AE8644">
      <w:numFmt w:val="decimal"/>
      <w:lvlText w:val=""/>
      <w:lvlJc w:val="left"/>
    </w:lvl>
    <w:lvl w:ilvl="2" w:tplc="417A643E">
      <w:numFmt w:val="decimal"/>
      <w:lvlText w:val=""/>
      <w:lvlJc w:val="left"/>
    </w:lvl>
    <w:lvl w:ilvl="3" w:tplc="034E286E">
      <w:numFmt w:val="decimal"/>
      <w:lvlText w:val=""/>
      <w:lvlJc w:val="left"/>
    </w:lvl>
    <w:lvl w:ilvl="4" w:tplc="5C7C589E">
      <w:numFmt w:val="decimal"/>
      <w:lvlText w:val=""/>
      <w:lvlJc w:val="left"/>
    </w:lvl>
    <w:lvl w:ilvl="5" w:tplc="05469D34">
      <w:numFmt w:val="decimal"/>
      <w:lvlText w:val=""/>
      <w:lvlJc w:val="left"/>
    </w:lvl>
    <w:lvl w:ilvl="6" w:tplc="716EF152">
      <w:numFmt w:val="decimal"/>
      <w:lvlText w:val=""/>
      <w:lvlJc w:val="left"/>
    </w:lvl>
    <w:lvl w:ilvl="7" w:tplc="9964F752">
      <w:numFmt w:val="decimal"/>
      <w:lvlText w:val=""/>
      <w:lvlJc w:val="left"/>
    </w:lvl>
    <w:lvl w:ilvl="8" w:tplc="A352FCE0">
      <w:numFmt w:val="decimal"/>
      <w:lvlText w:val=""/>
      <w:lvlJc w:val="left"/>
    </w:lvl>
  </w:abstractNum>
  <w:abstractNum w:abstractNumId="1">
    <w:nsid w:val="000001EB"/>
    <w:multiLevelType w:val="hybridMultilevel"/>
    <w:tmpl w:val="B9B01764"/>
    <w:lvl w:ilvl="0" w:tplc="BF8860CE">
      <w:start w:val="1"/>
      <w:numFmt w:val="bullet"/>
      <w:lvlText w:val="-"/>
      <w:lvlJc w:val="left"/>
    </w:lvl>
    <w:lvl w:ilvl="1" w:tplc="4B849B9A">
      <w:numFmt w:val="decimal"/>
      <w:lvlText w:val=""/>
      <w:lvlJc w:val="left"/>
    </w:lvl>
    <w:lvl w:ilvl="2" w:tplc="02FA9F46">
      <w:numFmt w:val="decimal"/>
      <w:lvlText w:val=""/>
      <w:lvlJc w:val="left"/>
    </w:lvl>
    <w:lvl w:ilvl="3" w:tplc="AC34CDA2">
      <w:numFmt w:val="decimal"/>
      <w:lvlText w:val=""/>
      <w:lvlJc w:val="left"/>
    </w:lvl>
    <w:lvl w:ilvl="4" w:tplc="4CB2BD1E">
      <w:numFmt w:val="decimal"/>
      <w:lvlText w:val=""/>
      <w:lvlJc w:val="left"/>
    </w:lvl>
    <w:lvl w:ilvl="5" w:tplc="CFDA87FC">
      <w:numFmt w:val="decimal"/>
      <w:lvlText w:val=""/>
      <w:lvlJc w:val="left"/>
    </w:lvl>
    <w:lvl w:ilvl="6" w:tplc="445E4E2C">
      <w:numFmt w:val="decimal"/>
      <w:lvlText w:val=""/>
      <w:lvlJc w:val="left"/>
    </w:lvl>
    <w:lvl w:ilvl="7" w:tplc="7BB41364">
      <w:numFmt w:val="decimal"/>
      <w:lvlText w:val=""/>
      <w:lvlJc w:val="left"/>
    </w:lvl>
    <w:lvl w:ilvl="8" w:tplc="4A2CE406">
      <w:numFmt w:val="decimal"/>
      <w:lvlText w:val=""/>
      <w:lvlJc w:val="left"/>
    </w:lvl>
  </w:abstractNum>
  <w:abstractNum w:abstractNumId="2">
    <w:nsid w:val="00000BB3"/>
    <w:multiLevelType w:val="hybridMultilevel"/>
    <w:tmpl w:val="39E6BC04"/>
    <w:lvl w:ilvl="0" w:tplc="7F36A562">
      <w:start w:val="1"/>
      <w:numFmt w:val="bullet"/>
      <w:lvlText w:val="-"/>
      <w:lvlJc w:val="left"/>
    </w:lvl>
    <w:lvl w:ilvl="1" w:tplc="4A4CCE68">
      <w:numFmt w:val="decimal"/>
      <w:lvlText w:val=""/>
      <w:lvlJc w:val="left"/>
    </w:lvl>
    <w:lvl w:ilvl="2" w:tplc="18DAE802">
      <w:numFmt w:val="decimal"/>
      <w:lvlText w:val=""/>
      <w:lvlJc w:val="left"/>
    </w:lvl>
    <w:lvl w:ilvl="3" w:tplc="51E2B4BE">
      <w:numFmt w:val="decimal"/>
      <w:lvlText w:val=""/>
      <w:lvlJc w:val="left"/>
    </w:lvl>
    <w:lvl w:ilvl="4" w:tplc="76B20C16">
      <w:numFmt w:val="decimal"/>
      <w:lvlText w:val=""/>
      <w:lvlJc w:val="left"/>
    </w:lvl>
    <w:lvl w:ilvl="5" w:tplc="165652EE">
      <w:numFmt w:val="decimal"/>
      <w:lvlText w:val=""/>
      <w:lvlJc w:val="left"/>
    </w:lvl>
    <w:lvl w:ilvl="6" w:tplc="072A4E98">
      <w:numFmt w:val="decimal"/>
      <w:lvlText w:val=""/>
      <w:lvlJc w:val="left"/>
    </w:lvl>
    <w:lvl w:ilvl="7" w:tplc="A1FA7EB2">
      <w:numFmt w:val="decimal"/>
      <w:lvlText w:val=""/>
      <w:lvlJc w:val="left"/>
    </w:lvl>
    <w:lvl w:ilvl="8" w:tplc="096CDD38">
      <w:numFmt w:val="decimal"/>
      <w:lvlText w:val=""/>
      <w:lvlJc w:val="left"/>
    </w:lvl>
  </w:abstractNum>
  <w:abstractNum w:abstractNumId="3">
    <w:nsid w:val="00000F3E"/>
    <w:multiLevelType w:val="hybridMultilevel"/>
    <w:tmpl w:val="E9C8201A"/>
    <w:lvl w:ilvl="0" w:tplc="D4F0907C">
      <w:start w:val="1"/>
      <w:numFmt w:val="bullet"/>
      <w:lvlText w:val="-"/>
      <w:lvlJc w:val="left"/>
    </w:lvl>
    <w:lvl w:ilvl="1" w:tplc="8D30E714">
      <w:numFmt w:val="decimal"/>
      <w:lvlText w:val=""/>
      <w:lvlJc w:val="left"/>
    </w:lvl>
    <w:lvl w:ilvl="2" w:tplc="6720B092">
      <w:numFmt w:val="decimal"/>
      <w:lvlText w:val=""/>
      <w:lvlJc w:val="left"/>
    </w:lvl>
    <w:lvl w:ilvl="3" w:tplc="407AD3E0">
      <w:numFmt w:val="decimal"/>
      <w:lvlText w:val=""/>
      <w:lvlJc w:val="left"/>
    </w:lvl>
    <w:lvl w:ilvl="4" w:tplc="C8A86B1A">
      <w:numFmt w:val="decimal"/>
      <w:lvlText w:val=""/>
      <w:lvlJc w:val="left"/>
    </w:lvl>
    <w:lvl w:ilvl="5" w:tplc="53ECDF56">
      <w:numFmt w:val="decimal"/>
      <w:lvlText w:val=""/>
      <w:lvlJc w:val="left"/>
    </w:lvl>
    <w:lvl w:ilvl="6" w:tplc="6B62FD0E">
      <w:numFmt w:val="decimal"/>
      <w:lvlText w:val=""/>
      <w:lvlJc w:val="left"/>
    </w:lvl>
    <w:lvl w:ilvl="7" w:tplc="C43A8360">
      <w:numFmt w:val="decimal"/>
      <w:lvlText w:val=""/>
      <w:lvlJc w:val="left"/>
    </w:lvl>
    <w:lvl w:ilvl="8" w:tplc="7730D71C">
      <w:numFmt w:val="decimal"/>
      <w:lvlText w:val=""/>
      <w:lvlJc w:val="left"/>
    </w:lvl>
  </w:abstractNum>
  <w:abstractNum w:abstractNumId="4">
    <w:nsid w:val="000012DB"/>
    <w:multiLevelType w:val="hybridMultilevel"/>
    <w:tmpl w:val="363624E4"/>
    <w:lvl w:ilvl="0" w:tplc="91561DCE">
      <w:start w:val="1"/>
      <w:numFmt w:val="bullet"/>
      <w:lvlText w:val="-"/>
      <w:lvlJc w:val="left"/>
    </w:lvl>
    <w:lvl w:ilvl="1" w:tplc="C83C2076">
      <w:numFmt w:val="decimal"/>
      <w:lvlText w:val=""/>
      <w:lvlJc w:val="left"/>
    </w:lvl>
    <w:lvl w:ilvl="2" w:tplc="CA885692">
      <w:numFmt w:val="decimal"/>
      <w:lvlText w:val=""/>
      <w:lvlJc w:val="left"/>
    </w:lvl>
    <w:lvl w:ilvl="3" w:tplc="72720D8A">
      <w:numFmt w:val="decimal"/>
      <w:lvlText w:val=""/>
      <w:lvlJc w:val="left"/>
    </w:lvl>
    <w:lvl w:ilvl="4" w:tplc="B4302FD2">
      <w:numFmt w:val="decimal"/>
      <w:lvlText w:val=""/>
      <w:lvlJc w:val="left"/>
    </w:lvl>
    <w:lvl w:ilvl="5" w:tplc="0EB23224">
      <w:numFmt w:val="decimal"/>
      <w:lvlText w:val=""/>
      <w:lvlJc w:val="left"/>
    </w:lvl>
    <w:lvl w:ilvl="6" w:tplc="0FDCD880">
      <w:numFmt w:val="decimal"/>
      <w:lvlText w:val=""/>
      <w:lvlJc w:val="left"/>
    </w:lvl>
    <w:lvl w:ilvl="7" w:tplc="5F104FA6">
      <w:numFmt w:val="decimal"/>
      <w:lvlText w:val=""/>
      <w:lvlJc w:val="left"/>
    </w:lvl>
    <w:lvl w:ilvl="8" w:tplc="15CC739C">
      <w:numFmt w:val="decimal"/>
      <w:lvlText w:val=""/>
      <w:lvlJc w:val="left"/>
    </w:lvl>
  </w:abstractNum>
  <w:abstractNum w:abstractNumId="5">
    <w:nsid w:val="0000153C"/>
    <w:multiLevelType w:val="hybridMultilevel"/>
    <w:tmpl w:val="BB7E501E"/>
    <w:lvl w:ilvl="0" w:tplc="28C2036A">
      <w:start w:val="2"/>
      <w:numFmt w:val="decimal"/>
      <w:lvlText w:val="%1."/>
      <w:lvlJc w:val="left"/>
    </w:lvl>
    <w:lvl w:ilvl="1" w:tplc="4B3A8176">
      <w:numFmt w:val="decimal"/>
      <w:lvlText w:val=""/>
      <w:lvlJc w:val="left"/>
    </w:lvl>
    <w:lvl w:ilvl="2" w:tplc="11D0C0A0">
      <w:numFmt w:val="decimal"/>
      <w:lvlText w:val=""/>
      <w:lvlJc w:val="left"/>
    </w:lvl>
    <w:lvl w:ilvl="3" w:tplc="4210DB7A">
      <w:numFmt w:val="decimal"/>
      <w:lvlText w:val=""/>
      <w:lvlJc w:val="left"/>
    </w:lvl>
    <w:lvl w:ilvl="4" w:tplc="6D165A44">
      <w:numFmt w:val="decimal"/>
      <w:lvlText w:val=""/>
      <w:lvlJc w:val="left"/>
    </w:lvl>
    <w:lvl w:ilvl="5" w:tplc="6F72C612">
      <w:numFmt w:val="decimal"/>
      <w:lvlText w:val=""/>
      <w:lvlJc w:val="left"/>
    </w:lvl>
    <w:lvl w:ilvl="6" w:tplc="3B22EE62">
      <w:numFmt w:val="decimal"/>
      <w:lvlText w:val=""/>
      <w:lvlJc w:val="left"/>
    </w:lvl>
    <w:lvl w:ilvl="7" w:tplc="DAFEF266">
      <w:numFmt w:val="decimal"/>
      <w:lvlText w:val=""/>
      <w:lvlJc w:val="left"/>
    </w:lvl>
    <w:lvl w:ilvl="8" w:tplc="E3FCBF98">
      <w:numFmt w:val="decimal"/>
      <w:lvlText w:val=""/>
      <w:lvlJc w:val="left"/>
    </w:lvl>
  </w:abstractNum>
  <w:abstractNum w:abstractNumId="6">
    <w:nsid w:val="000026E9"/>
    <w:multiLevelType w:val="hybridMultilevel"/>
    <w:tmpl w:val="D7009B44"/>
    <w:lvl w:ilvl="0" w:tplc="0ADCE90C">
      <w:start w:val="1"/>
      <w:numFmt w:val="bullet"/>
      <w:lvlText w:val="-"/>
      <w:lvlJc w:val="left"/>
    </w:lvl>
    <w:lvl w:ilvl="1" w:tplc="FED286E2">
      <w:numFmt w:val="decimal"/>
      <w:lvlText w:val=""/>
      <w:lvlJc w:val="left"/>
    </w:lvl>
    <w:lvl w:ilvl="2" w:tplc="0E009A56">
      <w:numFmt w:val="decimal"/>
      <w:lvlText w:val=""/>
      <w:lvlJc w:val="left"/>
    </w:lvl>
    <w:lvl w:ilvl="3" w:tplc="57C6D55A">
      <w:numFmt w:val="decimal"/>
      <w:lvlText w:val=""/>
      <w:lvlJc w:val="left"/>
    </w:lvl>
    <w:lvl w:ilvl="4" w:tplc="9744AD74">
      <w:numFmt w:val="decimal"/>
      <w:lvlText w:val=""/>
      <w:lvlJc w:val="left"/>
    </w:lvl>
    <w:lvl w:ilvl="5" w:tplc="DC0682BC">
      <w:numFmt w:val="decimal"/>
      <w:lvlText w:val=""/>
      <w:lvlJc w:val="left"/>
    </w:lvl>
    <w:lvl w:ilvl="6" w:tplc="E5989536">
      <w:numFmt w:val="decimal"/>
      <w:lvlText w:val=""/>
      <w:lvlJc w:val="left"/>
    </w:lvl>
    <w:lvl w:ilvl="7" w:tplc="B7744C50">
      <w:numFmt w:val="decimal"/>
      <w:lvlText w:val=""/>
      <w:lvlJc w:val="left"/>
    </w:lvl>
    <w:lvl w:ilvl="8" w:tplc="E724EA1C">
      <w:numFmt w:val="decimal"/>
      <w:lvlText w:val=""/>
      <w:lvlJc w:val="left"/>
    </w:lvl>
  </w:abstractNum>
  <w:abstractNum w:abstractNumId="7">
    <w:nsid w:val="00002EA6"/>
    <w:multiLevelType w:val="hybridMultilevel"/>
    <w:tmpl w:val="363AD906"/>
    <w:lvl w:ilvl="0" w:tplc="60EA4CFE">
      <w:start w:val="1"/>
      <w:numFmt w:val="bullet"/>
      <w:lvlText w:val="-"/>
      <w:lvlJc w:val="left"/>
    </w:lvl>
    <w:lvl w:ilvl="1" w:tplc="39C460FC">
      <w:numFmt w:val="decimal"/>
      <w:lvlText w:val=""/>
      <w:lvlJc w:val="left"/>
    </w:lvl>
    <w:lvl w:ilvl="2" w:tplc="12BAC722">
      <w:numFmt w:val="decimal"/>
      <w:lvlText w:val=""/>
      <w:lvlJc w:val="left"/>
    </w:lvl>
    <w:lvl w:ilvl="3" w:tplc="E480A5B4">
      <w:numFmt w:val="decimal"/>
      <w:lvlText w:val=""/>
      <w:lvlJc w:val="left"/>
    </w:lvl>
    <w:lvl w:ilvl="4" w:tplc="89C83E2C">
      <w:numFmt w:val="decimal"/>
      <w:lvlText w:val=""/>
      <w:lvlJc w:val="left"/>
    </w:lvl>
    <w:lvl w:ilvl="5" w:tplc="769A7CE4">
      <w:numFmt w:val="decimal"/>
      <w:lvlText w:val=""/>
      <w:lvlJc w:val="left"/>
    </w:lvl>
    <w:lvl w:ilvl="6" w:tplc="A6FEEA7C">
      <w:numFmt w:val="decimal"/>
      <w:lvlText w:val=""/>
      <w:lvlJc w:val="left"/>
    </w:lvl>
    <w:lvl w:ilvl="7" w:tplc="331284B6">
      <w:numFmt w:val="decimal"/>
      <w:lvlText w:val=""/>
      <w:lvlJc w:val="left"/>
    </w:lvl>
    <w:lvl w:ilvl="8" w:tplc="ADEA5700">
      <w:numFmt w:val="decimal"/>
      <w:lvlText w:val=""/>
      <w:lvlJc w:val="left"/>
    </w:lvl>
  </w:abstractNum>
  <w:abstractNum w:abstractNumId="8">
    <w:nsid w:val="0000390C"/>
    <w:multiLevelType w:val="hybridMultilevel"/>
    <w:tmpl w:val="A800A7A2"/>
    <w:lvl w:ilvl="0" w:tplc="91D050C6">
      <w:start w:val="1"/>
      <w:numFmt w:val="bullet"/>
      <w:lvlText w:val="с"/>
      <w:lvlJc w:val="left"/>
    </w:lvl>
    <w:lvl w:ilvl="1" w:tplc="0FE2BC6E">
      <w:numFmt w:val="decimal"/>
      <w:lvlText w:val=""/>
      <w:lvlJc w:val="left"/>
    </w:lvl>
    <w:lvl w:ilvl="2" w:tplc="7BAACE92">
      <w:numFmt w:val="decimal"/>
      <w:lvlText w:val=""/>
      <w:lvlJc w:val="left"/>
    </w:lvl>
    <w:lvl w:ilvl="3" w:tplc="4ECEBA3E">
      <w:numFmt w:val="decimal"/>
      <w:lvlText w:val=""/>
      <w:lvlJc w:val="left"/>
    </w:lvl>
    <w:lvl w:ilvl="4" w:tplc="588A1C6A">
      <w:numFmt w:val="decimal"/>
      <w:lvlText w:val=""/>
      <w:lvlJc w:val="left"/>
    </w:lvl>
    <w:lvl w:ilvl="5" w:tplc="7D2470B2">
      <w:numFmt w:val="decimal"/>
      <w:lvlText w:val=""/>
      <w:lvlJc w:val="left"/>
    </w:lvl>
    <w:lvl w:ilvl="6" w:tplc="E8A6D002">
      <w:numFmt w:val="decimal"/>
      <w:lvlText w:val=""/>
      <w:lvlJc w:val="left"/>
    </w:lvl>
    <w:lvl w:ilvl="7" w:tplc="6E2E3610">
      <w:numFmt w:val="decimal"/>
      <w:lvlText w:val=""/>
      <w:lvlJc w:val="left"/>
    </w:lvl>
    <w:lvl w:ilvl="8" w:tplc="4A260958">
      <w:numFmt w:val="decimal"/>
      <w:lvlText w:val=""/>
      <w:lvlJc w:val="left"/>
    </w:lvl>
  </w:abstractNum>
  <w:abstractNum w:abstractNumId="9">
    <w:nsid w:val="000041BB"/>
    <w:multiLevelType w:val="hybridMultilevel"/>
    <w:tmpl w:val="8D649B42"/>
    <w:lvl w:ilvl="0" w:tplc="BC1AB090">
      <w:start w:val="1"/>
      <w:numFmt w:val="decimal"/>
      <w:lvlText w:val="%1."/>
      <w:lvlJc w:val="left"/>
    </w:lvl>
    <w:lvl w:ilvl="1" w:tplc="15F01378">
      <w:numFmt w:val="decimal"/>
      <w:lvlText w:val=""/>
      <w:lvlJc w:val="left"/>
    </w:lvl>
    <w:lvl w:ilvl="2" w:tplc="23EEDE42">
      <w:numFmt w:val="decimal"/>
      <w:lvlText w:val=""/>
      <w:lvlJc w:val="left"/>
    </w:lvl>
    <w:lvl w:ilvl="3" w:tplc="065EA09A">
      <w:numFmt w:val="decimal"/>
      <w:lvlText w:val=""/>
      <w:lvlJc w:val="left"/>
    </w:lvl>
    <w:lvl w:ilvl="4" w:tplc="E476280E">
      <w:numFmt w:val="decimal"/>
      <w:lvlText w:val=""/>
      <w:lvlJc w:val="left"/>
    </w:lvl>
    <w:lvl w:ilvl="5" w:tplc="0D84D100">
      <w:numFmt w:val="decimal"/>
      <w:lvlText w:val=""/>
      <w:lvlJc w:val="left"/>
    </w:lvl>
    <w:lvl w:ilvl="6" w:tplc="92EE1FA2">
      <w:numFmt w:val="decimal"/>
      <w:lvlText w:val=""/>
      <w:lvlJc w:val="left"/>
    </w:lvl>
    <w:lvl w:ilvl="7" w:tplc="D4D2F23A">
      <w:numFmt w:val="decimal"/>
      <w:lvlText w:val=""/>
      <w:lvlJc w:val="left"/>
    </w:lvl>
    <w:lvl w:ilvl="8" w:tplc="4790DF94">
      <w:numFmt w:val="decimal"/>
      <w:lvlText w:val=""/>
      <w:lvlJc w:val="left"/>
    </w:lvl>
  </w:abstractNum>
  <w:abstractNum w:abstractNumId="10">
    <w:nsid w:val="00005AF1"/>
    <w:multiLevelType w:val="hybridMultilevel"/>
    <w:tmpl w:val="E368A764"/>
    <w:lvl w:ilvl="0" w:tplc="3CEA58EE">
      <w:start w:val="1"/>
      <w:numFmt w:val="bullet"/>
      <w:lvlText w:val="О"/>
      <w:lvlJc w:val="left"/>
    </w:lvl>
    <w:lvl w:ilvl="1" w:tplc="F95863A4">
      <w:numFmt w:val="decimal"/>
      <w:lvlText w:val=""/>
      <w:lvlJc w:val="left"/>
    </w:lvl>
    <w:lvl w:ilvl="2" w:tplc="E820BAFA">
      <w:numFmt w:val="decimal"/>
      <w:lvlText w:val=""/>
      <w:lvlJc w:val="left"/>
    </w:lvl>
    <w:lvl w:ilvl="3" w:tplc="B320832E">
      <w:numFmt w:val="decimal"/>
      <w:lvlText w:val=""/>
      <w:lvlJc w:val="left"/>
    </w:lvl>
    <w:lvl w:ilvl="4" w:tplc="F724EA0E">
      <w:numFmt w:val="decimal"/>
      <w:lvlText w:val=""/>
      <w:lvlJc w:val="left"/>
    </w:lvl>
    <w:lvl w:ilvl="5" w:tplc="A2089202">
      <w:numFmt w:val="decimal"/>
      <w:lvlText w:val=""/>
      <w:lvlJc w:val="left"/>
    </w:lvl>
    <w:lvl w:ilvl="6" w:tplc="EBACDF1E">
      <w:numFmt w:val="decimal"/>
      <w:lvlText w:val=""/>
      <w:lvlJc w:val="left"/>
    </w:lvl>
    <w:lvl w:ilvl="7" w:tplc="13BC91B0">
      <w:numFmt w:val="decimal"/>
      <w:lvlText w:val=""/>
      <w:lvlJc w:val="left"/>
    </w:lvl>
    <w:lvl w:ilvl="8" w:tplc="976A59A6">
      <w:numFmt w:val="decimal"/>
      <w:lvlText w:val=""/>
      <w:lvlJc w:val="left"/>
    </w:lvl>
  </w:abstractNum>
  <w:abstractNum w:abstractNumId="11">
    <w:nsid w:val="00007E87"/>
    <w:multiLevelType w:val="hybridMultilevel"/>
    <w:tmpl w:val="E5B6F48A"/>
    <w:lvl w:ilvl="0" w:tplc="F0E63F4A">
      <w:start w:val="1"/>
      <w:numFmt w:val="bullet"/>
      <w:lvlText w:val="-"/>
      <w:lvlJc w:val="left"/>
    </w:lvl>
    <w:lvl w:ilvl="1" w:tplc="6A1AC724">
      <w:start w:val="1"/>
      <w:numFmt w:val="bullet"/>
      <w:lvlText w:val="-"/>
      <w:lvlJc w:val="left"/>
    </w:lvl>
    <w:lvl w:ilvl="2" w:tplc="59186CFC">
      <w:numFmt w:val="decimal"/>
      <w:lvlText w:val=""/>
      <w:lvlJc w:val="left"/>
    </w:lvl>
    <w:lvl w:ilvl="3" w:tplc="5FFCA9DA">
      <w:numFmt w:val="decimal"/>
      <w:lvlText w:val=""/>
      <w:lvlJc w:val="left"/>
    </w:lvl>
    <w:lvl w:ilvl="4" w:tplc="B3CADBEA">
      <w:numFmt w:val="decimal"/>
      <w:lvlText w:val=""/>
      <w:lvlJc w:val="left"/>
    </w:lvl>
    <w:lvl w:ilvl="5" w:tplc="4B3A6A0C">
      <w:numFmt w:val="decimal"/>
      <w:lvlText w:val=""/>
      <w:lvlJc w:val="left"/>
    </w:lvl>
    <w:lvl w:ilvl="6" w:tplc="DFC88700">
      <w:numFmt w:val="decimal"/>
      <w:lvlText w:val=""/>
      <w:lvlJc w:val="left"/>
    </w:lvl>
    <w:lvl w:ilvl="7" w:tplc="9A2AC1F6">
      <w:numFmt w:val="decimal"/>
      <w:lvlText w:val=""/>
      <w:lvlJc w:val="left"/>
    </w:lvl>
    <w:lvl w:ilvl="8" w:tplc="B69046F6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53FC"/>
    <w:rsid w:val="000353FC"/>
    <w:rsid w:val="000B00EE"/>
    <w:rsid w:val="002D17E2"/>
    <w:rsid w:val="002D55F4"/>
    <w:rsid w:val="00AA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</cp:lastModifiedBy>
  <cp:revision>4</cp:revision>
  <dcterms:created xsi:type="dcterms:W3CDTF">2019-02-10T19:00:00Z</dcterms:created>
  <dcterms:modified xsi:type="dcterms:W3CDTF">2019-02-10T19:02:00Z</dcterms:modified>
</cp:coreProperties>
</file>